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D8" w:rsidRDefault="00DB2ED8" w:rsidP="00DB2ED8">
      <w:pPr>
        <w:pStyle w:val="11"/>
        <w:keepNext/>
        <w:keepLines/>
        <w:shd w:val="clear" w:color="auto" w:fill="auto"/>
        <w:spacing w:after="320"/>
        <w:ind w:left="-142"/>
      </w:pPr>
      <w:bookmarkStart w:id="0" w:name="bookmark10"/>
      <w:bookmarkStart w:id="1" w:name="bookmark11"/>
      <w:r>
        <w:rPr>
          <w:color w:val="000000"/>
          <w:lang w:eastAsia="ru-RU" w:bidi="ru-RU"/>
        </w:rPr>
        <w:t>Средние нормативы объема медицинской помощи</w:t>
      </w:r>
      <w:bookmarkEnd w:id="0"/>
      <w:bookmarkEnd w:id="1"/>
    </w:p>
    <w:p w:rsidR="00DB2ED8" w:rsidRDefault="00DB2ED8" w:rsidP="00DB2ED8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ind w:firstLine="720"/>
        <w:jc w:val="both"/>
      </w:pPr>
      <w:r>
        <w:rPr>
          <w:color w:val="000000"/>
          <w:lang w:eastAsia="ru-RU" w:bidi="ru-RU"/>
        </w:rPr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и </w:t>
      </w:r>
      <w:bookmarkStart w:id="2" w:name="_GoBack"/>
      <w:bookmarkEnd w:id="2"/>
      <w:r w:rsidR="00CA6D8F">
        <w:rPr>
          <w:color w:val="000000"/>
          <w:lang w:eastAsia="ru-RU" w:bidi="ru-RU"/>
        </w:rPr>
        <w:t>сверх базовой программы</w:t>
      </w:r>
      <w:r>
        <w:rPr>
          <w:color w:val="000000"/>
          <w:lang w:eastAsia="ru-RU" w:bidi="ru-RU"/>
        </w:rPr>
        <w:t xml:space="preserve">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</w:t>
      </w:r>
      <w:proofErr w:type="spellStart"/>
      <w:r>
        <w:rPr>
          <w:color w:val="000000"/>
          <w:lang w:eastAsia="ru-RU" w:bidi="ru-RU"/>
        </w:rPr>
        <w:t>подушевых</w:t>
      </w:r>
      <w:proofErr w:type="spellEnd"/>
      <w:r>
        <w:rPr>
          <w:color w:val="000000"/>
          <w:lang w:eastAsia="ru-RU" w:bidi="ru-RU"/>
        </w:rPr>
        <w:t xml:space="preserve"> нормативов финансового обеспечения, предусмотренных Программой, и составляют:</w:t>
      </w:r>
    </w:p>
    <w:p w:rsidR="00DB2ED8" w:rsidRDefault="00DB2ED8" w:rsidP="00DB2ED8">
      <w:pPr>
        <w:pStyle w:val="1"/>
        <w:numPr>
          <w:ilvl w:val="0"/>
          <w:numId w:val="3"/>
        </w:numPr>
        <w:shd w:val="clear" w:color="auto" w:fill="auto"/>
        <w:tabs>
          <w:tab w:val="left" w:pos="1071"/>
        </w:tabs>
        <w:ind w:firstLine="720"/>
        <w:jc w:val="both"/>
      </w:pPr>
      <w:r>
        <w:rPr>
          <w:color w:val="000000"/>
          <w:lang w:eastAsia="ru-RU" w:bidi="ru-RU"/>
        </w:rPr>
        <w:t>для скорой медицинской помощи вне медицинской организации, включая медицинскую эвакуацию, на 2020 - 2022 годы: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720"/>
        <w:jc w:val="both"/>
      </w:pPr>
      <w:r>
        <w:rPr>
          <w:color w:val="000000"/>
          <w:lang w:eastAsia="ru-RU" w:bidi="ru-RU"/>
        </w:rPr>
        <w:t>в рамках базовой программы ОМС - 0,29 вызова на одно застрахованное лицо;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720"/>
        <w:jc w:val="both"/>
      </w:pPr>
      <w:r>
        <w:rPr>
          <w:color w:val="000000"/>
          <w:lang w:eastAsia="ru-RU" w:bidi="ru-RU"/>
        </w:rPr>
        <w:t xml:space="preserve">в рамках </w:t>
      </w:r>
      <w:proofErr w:type="spellStart"/>
      <w:r>
        <w:rPr>
          <w:color w:val="000000"/>
          <w:lang w:eastAsia="ru-RU" w:bidi="ru-RU"/>
        </w:rPr>
        <w:t>сверхбазовой</w:t>
      </w:r>
      <w:proofErr w:type="spellEnd"/>
      <w:r>
        <w:rPr>
          <w:color w:val="000000"/>
          <w:lang w:eastAsia="ru-RU" w:bidi="ru-RU"/>
        </w:rPr>
        <w:t xml:space="preserve"> программы ОМС - 0,008 вызова на одно застрахованное лицо;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720"/>
        <w:jc w:val="both"/>
      </w:pPr>
      <w:r>
        <w:rPr>
          <w:color w:val="000000"/>
          <w:lang w:eastAsia="ru-RU" w:bidi="ru-RU"/>
        </w:rPr>
        <w:t>за счет бюджетных ассигнований областного бюджета: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2020 год - 0,002 вызова;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2021 год - 0,004 вызова;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2022 год - 0,004 вызова;</w:t>
      </w:r>
    </w:p>
    <w:p w:rsidR="00DB2ED8" w:rsidRDefault="00DB2ED8" w:rsidP="00DB2ED8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ind w:firstLine="720"/>
        <w:jc w:val="both"/>
      </w:pPr>
      <w:r>
        <w:rPr>
          <w:color w:val="000000"/>
          <w:lang w:eastAsia="ru-RU" w:bidi="ru-RU"/>
        </w:rPr>
        <w:t>для медицинской помощи в амбулаторных условиях, оказываемой: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1006"/>
        </w:tabs>
        <w:ind w:firstLine="720"/>
        <w:jc w:val="both"/>
      </w:pPr>
      <w:r>
        <w:rPr>
          <w:color w:val="000000"/>
          <w:lang w:eastAsia="ru-RU" w:bidi="ru-RU"/>
        </w:rPr>
        <w:t>с профилактическими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рамках территориальной программы ОМС: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рамках базовой программы ОМС для проведения профилактических медицинских осмотров:</w:t>
      </w:r>
    </w:p>
    <w:p w:rsidR="00DB2ED8" w:rsidRDefault="00DB2ED8" w:rsidP="00DB2ED8">
      <w:pPr>
        <w:pStyle w:val="1"/>
        <w:shd w:val="clear" w:color="auto" w:fill="auto"/>
        <w:spacing w:after="160"/>
        <w:ind w:firstLine="720"/>
        <w:jc w:val="both"/>
      </w:pPr>
      <w:r>
        <w:rPr>
          <w:color w:val="000000"/>
          <w:lang w:eastAsia="ru-RU" w:bidi="ru-RU"/>
        </w:rPr>
        <w:t>на 2020 год - 0,2535 комплексного посещения на одно застрахованное лицо;</w:t>
      </w:r>
    </w:p>
    <w:p w:rsidR="00DB2ED8" w:rsidRDefault="00DB2ED8" w:rsidP="00DB2ED8">
      <w:pPr>
        <w:pStyle w:val="1"/>
        <w:shd w:val="clear" w:color="auto" w:fill="auto"/>
        <w:spacing w:line="254" w:lineRule="auto"/>
        <w:ind w:firstLine="720"/>
        <w:jc w:val="both"/>
      </w:pPr>
      <w:r>
        <w:rPr>
          <w:color w:val="000000"/>
          <w:lang w:eastAsia="ru-RU" w:bidi="ru-RU"/>
        </w:rPr>
        <w:t>на 2021 год - 0,260 комплексного посещения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2022 год - 0,274 комплексного посещения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для проведения диспансеризации: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2020 год - 0,181 комплексного посещения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2021 год - 0,190 комплексного посещения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2022 год - 0,261 комплексного посещения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для посещений с иными целями: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2020 год - 2,4955 посещения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2021 год - 2,48 посещения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2022 год - 2,395 посещения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рамках </w:t>
      </w:r>
      <w:proofErr w:type="spellStart"/>
      <w:r>
        <w:rPr>
          <w:color w:val="000000"/>
          <w:lang w:eastAsia="ru-RU" w:bidi="ru-RU"/>
        </w:rPr>
        <w:t>сверхбазовой</w:t>
      </w:r>
      <w:proofErr w:type="spellEnd"/>
      <w:r>
        <w:rPr>
          <w:color w:val="000000"/>
          <w:lang w:eastAsia="ru-RU" w:bidi="ru-RU"/>
        </w:rPr>
        <w:t xml:space="preserve"> программы ОМС на одно застрахованное лицо: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2020-2022 годы - 0,511 посещения, из них для паллиативной медицинской помощи, в том числе на дому: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lastRenderedPageBreak/>
        <w:t>на 2020 год - 0,006 посещения;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2021-2022 годы - 0,0063 посещения, в том числе при осуществлении посещений на дому выездными патронажными бригадами паллиативной медицинской помощи: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2020 год - 0,001 посещения;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2021-2022 годы - 0,0014 посещения;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ind w:firstLine="720"/>
        <w:jc w:val="both"/>
      </w:pPr>
      <w:r>
        <w:rPr>
          <w:color w:val="000000"/>
          <w:lang w:eastAsia="ru-RU" w:bidi="ru-RU"/>
        </w:rPr>
        <w:t>в неотложной форме в рамках базовой программы ОМС на 2020-2022 годы - 0,54 посещения на одно застрахованное лицо;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ind w:firstLine="720"/>
        <w:jc w:val="both"/>
      </w:pPr>
      <w:r>
        <w:rPr>
          <w:color w:val="000000"/>
          <w:lang w:eastAsia="ru-RU" w:bidi="ru-RU"/>
        </w:rPr>
        <w:t>в связи с заболеваниями: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рамках базовой программы ОМС на 2020-2022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двух)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рамках </w:t>
      </w:r>
      <w:proofErr w:type="spellStart"/>
      <w:r>
        <w:rPr>
          <w:color w:val="000000"/>
          <w:lang w:eastAsia="ru-RU" w:bidi="ru-RU"/>
        </w:rPr>
        <w:t>сверхбазовой</w:t>
      </w:r>
      <w:proofErr w:type="spellEnd"/>
      <w:r>
        <w:rPr>
          <w:color w:val="000000"/>
          <w:lang w:eastAsia="ru-RU" w:bidi="ru-RU"/>
        </w:rPr>
        <w:t xml:space="preserve"> программы ОМС - 0,101 обращения;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ind w:firstLine="720"/>
        <w:jc w:val="both"/>
      </w:pPr>
      <w:r>
        <w:rPr>
          <w:color w:val="000000"/>
          <w:lang w:eastAsia="ru-RU" w:bidi="ru-RU"/>
        </w:rPr>
        <w:t>для проведения отдельных диагностических (лабораторных) исследований в рамках базовой программы ОМС на 2020-2022 годы:</w:t>
      </w:r>
    </w:p>
    <w:p w:rsidR="00DB2ED8" w:rsidRDefault="00DB2ED8" w:rsidP="00DB2ED8">
      <w:pPr>
        <w:pStyle w:val="1"/>
        <w:shd w:val="clear" w:color="auto" w:fill="auto"/>
        <w:tabs>
          <w:tab w:val="left" w:pos="5078"/>
        </w:tabs>
        <w:ind w:firstLine="720"/>
        <w:jc w:val="both"/>
      </w:pPr>
      <w:r>
        <w:rPr>
          <w:color w:val="000000"/>
          <w:lang w:eastAsia="ru-RU" w:bidi="ru-RU"/>
        </w:rPr>
        <w:t>компьютерной томографии -</w:t>
      </w:r>
      <w:r>
        <w:rPr>
          <w:color w:val="000000"/>
          <w:lang w:eastAsia="ru-RU" w:bidi="ru-RU"/>
        </w:rPr>
        <w:tab/>
        <w:t>0,0275 исследования на одно</w:t>
      </w:r>
    </w:p>
    <w:p w:rsidR="00DB2ED8" w:rsidRDefault="00DB2ED8" w:rsidP="00DB2ED8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магнитно-резонансной томографии - 0,0119 исследования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ультразвукового исследования сердечно-сосудистой системы - 0,1125 исследования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эндоскопических диагностических исследований - 0,0477 исследования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молекулярно-генетических исследований с целью выявления онкологических заболеваний - 0,0007 исследования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гистологических исследований с целью выявления онкологических заболеваний - 0,0501 исследования на одно застрахованное лицо;</w:t>
      </w:r>
    </w:p>
    <w:p w:rsidR="00DB2ED8" w:rsidRDefault="00DB2ED8" w:rsidP="00DB2ED8">
      <w:pPr>
        <w:pStyle w:val="1"/>
        <w:numPr>
          <w:ilvl w:val="0"/>
          <w:numId w:val="3"/>
        </w:numPr>
        <w:shd w:val="clear" w:color="auto" w:fill="auto"/>
        <w:tabs>
          <w:tab w:val="left" w:pos="1116"/>
        </w:tabs>
        <w:ind w:firstLine="720"/>
        <w:jc w:val="both"/>
      </w:pPr>
      <w:r>
        <w:rPr>
          <w:color w:val="000000"/>
          <w:lang w:eastAsia="ru-RU" w:bidi="ru-RU"/>
        </w:rPr>
        <w:t>для медицинской помощи в условиях дневных стационаров: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firstLine="720"/>
        <w:jc w:val="both"/>
      </w:pPr>
      <w:r>
        <w:rPr>
          <w:color w:val="000000"/>
          <w:lang w:eastAsia="ru-RU" w:bidi="ru-RU"/>
        </w:rPr>
        <w:t>в рамках базовой программы ОМС:</w:t>
      </w:r>
    </w:p>
    <w:p w:rsidR="00DB2ED8" w:rsidRDefault="00DB2ED8" w:rsidP="00DB2ED8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на 2020 год — 0,06296 случая лечения на одно застрахованное лицо; на 2021 год - 0,06297 случая лечения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2022 год - 0,06299 случая лечения на одно застрахованное лицо, в том числе для медицинской помощи по профилю «онкология»: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2020 год - 0,006941 случая лечения на одно застрахованное лицо;</w:t>
      </w:r>
    </w:p>
    <w:p w:rsidR="00DB2ED8" w:rsidRDefault="00DB2ED8" w:rsidP="00DB2ED8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на 2021 год - 0,0076351 случая лечения на одно застрахованное лицо; на 2022 год - 0,0083986 случая лечения на одно застрахованное лицо;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958"/>
        </w:tabs>
        <w:ind w:firstLine="720"/>
        <w:jc w:val="both"/>
      </w:pPr>
      <w:r>
        <w:rPr>
          <w:color w:val="000000"/>
          <w:lang w:eastAsia="ru-RU" w:bidi="ru-RU"/>
        </w:rPr>
        <w:t xml:space="preserve">в рамках </w:t>
      </w:r>
      <w:proofErr w:type="spellStart"/>
      <w:r>
        <w:rPr>
          <w:color w:val="000000"/>
          <w:lang w:eastAsia="ru-RU" w:bidi="ru-RU"/>
        </w:rPr>
        <w:t>сверхбазовой</w:t>
      </w:r>
      <w:proofErr w:type="spellEnd"/>
      <w:r>
        <w:rPr>
          <w:color w:val="000000"/>
          <w:lang w:eastAsia="ru-RU" w:bidi="ru-RU"/>
        </w:rPr>
        <w:t xml:space="preserve"> программы ОМС на 2020-2022 годы - 0,003 случая лечения на одно застрахованное лицо (включая случаи оказания паллиативной медицинской помощи в условиях дневного стационара);</w:t>
      </w:r>
    </w:p>
    <w:p w:rsidR="00DB2ED8" w:rsidRDefault="00DB2ED8" w:rsidP="00DB2ED8">
      <w:pPr>
        <w:pStyle w:val="1"/>
        <w:numPr>
          <w:ilvl w:val="0"/>
          <w:numId w:val="3"/>
        </w:numPr>
        <w:shd w:val="clear" w:color="auto" w:fill="auto"/>
        <w:tabs>
          <w:tab w:val="left" w:pos="1097"/>
        </w:tabs>
        <w:ind w:firstLine="720"/>
        <w:jc w:val="both"/>
      </w:pPr>
      <w:r>
        <w:rPr>
          <w:color w:val="000000"/>
          <w:lang w:eastAsia="ru-RU" w:bidi="ru-RU"/>
        </w:rPr>
        <w:t xml:space="preserve">для специализированной медицинской помощи в стационарных условиях в рамках </w:t>
      </w:r>
      <w:proofErr w:type="spellStart"/>
      <w:r>
        <w:rPr>
          <w:color w:val="000000"/>
          <w:lang w:eastAsia="ru-RU" w:bidi="ru-RU"/>
        </w:rPr>
        <w:t>сверхбазовой</w:t>
      </w:r>
      <w:proofErr w:type="spellEnd"/>
      <w:r>
        <w:rPr>
          <w:color w:val="000000"/>
          <w:lang w:eastAsia="ru-RU" w:bidi="ru-RU"/>
        </w:rPr>
        <w:t xml:space="preserve"> программы ОМС - 0,010 случая госпитализации, в рамках базовой программы ОМС на 2020-2022 годы - 0,17671 случая госпитализации на одно застрахованное лицо, в том числе для медицинской помощи по профилю «онкология»: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720"/>
        <w:jc w:val="both"/>
      </w:pPr>
      <w:r>
        <w:rPr>
          <w:color w:val="000000"/>
          <w:lang w:eastAsia="ru-RU" w:bidi="ru-RU"/>
        </w:rPr>
        <w:lastRenderedPageBreak/>
        <w:t>на 2020 год - 0,01001 случая госпитализации на одно застрахованное лицо;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ind w:firstLine="720"/>
        <w:jc w:val="both"/>
      </w:pPr>
      <w:r>
        <w:rPr>
          <w:color w:val="000000"/>
          <w:lang w:eastAsia="ru-RU" w:bidi="ru-RU"/>
        </w:rPr>
        <w:t>на 2021 год - 0,011011 случая госпитализации на одно застрахованное лицо;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 2022 год - 0,0121121 случая госпитализации на одно застрахованное лицо;</w:t>
      </w:r>
    </w:p>
    <w:p w:rsidR="00DB2ED8" w:rsidRDefault="00DB2ED8" w:rsidP="00DB2ED8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20"/>
        <w:jc w:val="both"/>
      </w:pPr>
      <w:r>
        <w:rPr>
          <w:color w:val="000000"/>
          <w:lang w:eastAsia="ru-RU" w:bidi="ru-RU"/>
        </w:rPr>
        <w:t>для медицинской реабилитации в специализированных медицинских организациях, оказывающих медицинскую помощь по профилю «Медицинская реабилитация», и в реабилитационных отделениях медицинских организаций в рамках базовой программы ОМС на 2020-2022 годы - 0,005 случая госпитализации на одно застрахованное лицо (в том числе не менее 25 процентов для медицинской реабилитации детей в возрасте 0-17 лет с учетом реальной потребности);</w:t>
      </w:r>
    </w:p>
    <w:p w:rsidR="00DB2ED8" w:rsidRDefault="00DB2ED8" w:rsidP="00DB2ED8">
      <w:pPr>
        <w:pStyle w:val="1"/>
        <w:numPr>
          <w:ilvl w:val="0"/>
          <w:numId w:val="3"/>
        </w:numPr>
        <w:shd w:val="clear" w:color="auto" w:fill="auto"/>
        <w:tabs>
          <w:tab w:val="left" w:pos="1097"/>
        </w:tabs>
        <w:ind w:firstLine="720"/>
        <w:jc w:val="both"/>
      </w:pPr>
      <w:r>
        <w:rPr>
          <w:color w:val="000000"/>
          <w:lang w:eastAsia="ru-RU" w:bidi="ru-RU"/>
        </w:rPr>
        <w:t xml:space="preserve">для паллиативной медицинской помощи в стационарных условиях (включая койки паллиативной медицинской помощи и койки сестринского ухода) в рамках </w:t>
      </w:r>
      <w:proofErr w:type="spellStart"/>
      <w:r>
        <w:rPr>
          <w:color w:val="000000"/>
          <w:lang w:eastAsia="ru-RU" w:bidi="ru-RU"/>
        </w:rPr>
        <w:t>сверхбазовой</w:t>
      </w:r>
      <w:proofErr w:type="spellEnd"/>
      <w:r>
        <w:rPr>
          <w:color w:val="000000"/>
          <w:lang w:eastAsia="ru-RU" w:bidi="ru-RU"/>
        </w:rPr>
        <w:t xml:space="preserve"> программы ОМС на 2020-2022 годы - 0,064 койко-дня на одно застрахованное лицо;</w:t>
      </w:r>
    </w:p>
    <w:p w:rsidR="00DB2ED8" w:rsidRDefault="00DB2ED8" w:rsidP="00DB2ED8">
      <w:pPr>
        <w:pStyle w:val="1"/>
        <w:numPr>
          <w:ilvl w:val="0"/>
          <w:numId w:val="3"/>
        </w:numPr>
        <w:shd w:val="clear" w:color="auto" w:fill="auto"/>
        <w:tabs>
          <w:tab w:val="left" w:pos="1087"/>
        </w:tabs>
        <w:ind w:firstLine="720"/>
        <w:jc w:val="both"/>
      </w:pPr>
      <w:r>
        <w:rPr>
          <w:color w:val="000000"/>
          <w:lang w:eastAsia="ru-RU" w:bidi="ru-RU"/>
        </w:rPr>
        <w:t>средние нормативы медицинской помощи при экстракорпоральном оплодотворении составляют: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firstLine="720"/>
        <w:jc w:val="both"/>
      </w:pPr>
      <w:r>
        <w:rPr>
          <w:color w:val="000000"/>
          <w:lang w:eastAsia="ru-RU" w:bidi="ru-RU"/>
        </w:rPr>
        <w:t>на 2020 год - 0,000492 случая на одно застрахованное лицо;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firstLine="720"/>
        <w:jc w:val="both"/>
      </w:pPr>
      <w:r>
        <w:rPr>
          <w:color w:val="000000"/>
          <w:lang w:eastAsia="ru-RU" w:bidi="ru-RU"/>
        </w:rPr>
        <w:t>на 2021 год - 0,000507 случая на одно застрахованное лицо;</w:t>
      </w:r>
    </w:p>
    <w:p w:rsidR="00DB2ED8" w:rsidRDefault="00DB2ED8" w:rsidP="00DB2ED8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firstLine="720"/>
        <w:jc w:val="both"/>
      </w:pPr>
      <w:r>
        <w:rPr>
          <w:color w:val="000000"/>
          <w:lang w:eastAsia="ru-RU" w:bidi="ru-RU"/>
        </w:rPr>
        <w:t>на 2022 год - 0,00052 случая на одно застрахованное лицо.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</w:p>
    <w:p w:rsidR="00DB2ED8" w:rsidRDefault="00DB2ED8" w:rsidP="00DB2ED8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Установленные в территориальной программе ОМС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>
        <w:rPr>
          <w:color w:val="000000"/>
          <w:lang w:eastAsia="ru-RU" w:bidi="ru-RU"/>
        </w:rPr>
        <w:t>подушевых</w:t>
      </w:r>
      <w:proofErr w:type="spellEnd"/>
      <w:r>
        <w:rPr>
          <w:color w:val="000000"/>
          <w:lang w:eastAsia="ru-RU" w:bidi="ru-RU"/>
        </w:rPr>
        <w:t xml:space="preserve"> нормативов финансового обеспечения, предусмотренных территориальной программой ОМС.</w:t>
      </w:r>
    </w:p>
    <w:p w:rsidR="00DB2ED8" w:rsidRDefault="00DB2ED8" w:rsidP="00DB2ED8">
      <w:pPr>
        <w:pStyle w:val="1"/>
        <w:numPr>
          <w:ilvl w:val="0"/>
          <w:numId w:val="1"/>
        </w:numPr>
        <w:shd w:val="clear" w:color="auto" w:fill="auto"/>
        <w:tabs>
          <w:tab w:val="left" w:pos="1224"/>
        </w:tabs>
        <w:ind w:firstLine="720"/>
        <w:jc w:val="both"/>
      </w:pPr>
      <w:r>
        <w:rPr>
          <w:color w:val="000000"/>
          <w:lang w:eastAsia="ru-RU" w:bidi="ru-RU"/>
        </w:rPr>
        <w:t xml:space="preserve"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 и </w:t>
      </w:r>
      <w:proofErr w:type="spellStart"/>
      <w:r>
        <w:rPr>
          <w:color w:val="000000"/>
          <w:lang w:eastAsia="ru-RU" w:bidi="ru-RU"/>
        </w:rPr>
        <w:t>сверхбазовую</w:t>
      </w:r>
      <w:proofErr w:type="spellEnd"/>
      <w:r>
        <w:rPr>
          <w:color w:val="000000"/>
          <w:lang w:eastAsia="ru-RU" w:bidi="ru-RU"/>
        </w:rPr>
        <w:t xml:space="preserve"> программу ОМС, включается в средние нормативы объема медицинской помощи, оказываемой в амбулаторных и стационарных условиях, и обеспечивается за счет ассигнований областного бюджета.</w:t>
      </w:r>
    </w:p>
    <w:p w:rsidR="00DB2ED8" w:rsidRDefault="00DB2ED8" w:rsidP="00DB2ED8">
      <w:pPr>
        <w:pStyle w:val="1"/>
        <w:numPr>
          <w:ilvl w:val="0"/>
          <w:numId w:val="1"/>
        </w:numPr>
        <w:shd w:val="clear" w:color="auto" w:fill="auto"/>
        <w:tabs>
          <w:tab w:val="left" w:pos="1224"/>
        </w:tabs>
        <w:spacing w:after="360"/>
        <w:ind w:firstLine="720"/>
        <w:jc w:val="both"/>
      </w:pPr>
      <w:r>
        <w:rPr>
          <w:color w:val="000000"/>
          <w:lang w:eastAsia="ru-RU" w:bidi="ru-RU"/>
        </w:rPr>
        <w:t>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 устанавливаются дифференцированные нормативы объемов медицинской помощи в расчете на одного жителя / на одно застрахованное лицо в соответствии с таблицей 1.</w:t>
      </w:r>
    </w:p>
    <w:p w:rsidR="00DB2ED8" w:rsidRDefault="00DB2ED8" w:rsidP="00DB2ED8">
      <w:pPr>
        <w:pStyle w:val="a5"/>
        <w:shd w:val="clear" w:color="auto" w:fill="auto"/>
        <w:ind w:left="8218"/>
      </w:pPr>
      <w:r>
        <w:rPr>
          <w:color w:val="000000"/>
          <w:lang w:eastAsia="ru-RU" w:bidi="ru-RU"/>
        </w:rPr>
        <w:lastRenderedPageBreak/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86"/>
        <w:gridCol w:w="2280"/>
        <w:gridCol w:w="1133"/>
        <w:gridCol w:w="1142"/>
        <w:gridCol w:w="989"/>
        <w:gridCol w:w="1008"/>
      </w:tblGrid>
      <w:tr w:rsidR="00DB2ED8" w:rsidTr="00057DC1">
        <w:trPr>
          <w:trHeight w:hRule="exact" w:val="58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Условия оказания медицинской помощи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 медицинской помощи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Объем медицинской помощи в расчете на одно застрахованное лицо</w:t>
            </w:r>
          </w:p>
        </w:tc>
      </w:tr>
      <w:tr w:rsidR="00DB2ED8" w:rsidTr="00057DC1">
        <w:trPr>
          <w:trHeight w:hRule="exact" w:val="5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/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/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норма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тив на одно застра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хован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ное лицо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уровню оказания медицинской помощи</w:t>
            </w:r>
          </w:p>
        </w:tc>
      </w:tr>
      <w:tr w:rsidR="00DB2ED8" w:rsidTr="00057DC1">
        <w:trPr>
          <w:trHeight w:hRule="exact" w:val="141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/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/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ED8" w:rsidRDefault="00DB2ED8" w:rsidP="00057DC1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III</w:t>
            </w:r>
          </w:p>
        </w:tc>
      </w:tr>
      <w:tr w:rsidR="00DB2ED8" w:rsidTr="00057DC1">
        <w:trPr>
          <w:trHeight w:hRule="exact" w:val="3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left="11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DB2ED8" w:rsidTr="00057DC1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 w:bidi="ru-RU"/>
              </w:rPr>
              <w:t>Медицинская помощь, предоставляемая застрахованным лицам в рамках базовой программы ОМС</w:t>
            </w:r>
          </w:p>
        </w:tc>
      </w:tr>
      <w:tr w:rsidR="00DB2ED8" w:rsidTr="00057DC1">
        <w:trPr>
          <w:trHeight w:hRule="exact" w:val="11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Амбулаторно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Посещение с профилак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тическими и иными целями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2,93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0,61</w:t>
            </w:r>
          </w:p>
        </w:tc>
      </w:tr>
    </w:tbl>
    <w:p w:rsidR="00DB2ED8" w:rsidRDefault="00DB2ED8" w:rsidP="00DB2ED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357"/>
        <w:gridCol w:w="2275"/>
        <w:gridCol w:w="1138"/>
        <w:gridCol w:w="1133"/>
        <w:gridCol w:w="1022"/>
        <w:gridCol w:w="1013"/>
      </w:tblGrid>
      <w:tr w:rsidR="00DB2ED8" w:rsidTr="00057DC1">
        <w:trPr>
          <w:trHeight w:hRule="exact"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DB2ED8" w:rsidTr="00057DC1">
        <w:trPr>
          <w:trHeight w:hRule="exact" w:val="113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Посещение по неотложной медицинской помощи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0,09</w:t>
            </w:r>
          </w:p>
        </w:tc>
      </w:tr>
      <w:tr w:rsidR="00DB2ED8" w:rsidTr="00057DC1">
        <w:trPr>
          <w:trHeight w:hRule="exact" w:val="93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ED8" w:rsidRDefault="00DB2ED8" w:rsidP="00057DC1"/>
        </w:tc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ED8" w:rsidRDefault="00DB2ED8" w:rsidP="00057DC1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Обращение в связи с заболеванием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0,22</w:t>
            </w:r>
          </w:p>
        </w:tc>
      </w:tr>
      <w:tr w:rsidR="00DB2ED8" w:rsidTr="00057DC1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Стационарно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Госпитализация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0,17671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0,03673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0,03872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0,10126</w:t>
            </w:r>
          </w:p>
        </w:tc>
      </w:tr>
      <w:tr w:rsidR="00DB2ED8" w:rsidTr="00057DC1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Дневной стационар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7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0,06296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0,03373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0,01764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0,01159</w:t>
            </w:r>
          </w:p>
        </w:tc>
      </w:tr>
      <w:tr w:rsidR="00DB2ED8" w:rsidTr="00057DC1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spacing w:line="259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 w:bidi="ru-RU"/>
              </w:rPr>
              <w:t xml:space="preserve">Медицинская помощь по видам и заболев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  <w:lang w:eastAsia="ru-RU" w:bidi="ru-RU"/>
              </w:rPr>
              <w:t>сверхбазовой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eastAsia="ru-RU" w:bidi="ru-RU"/>
              </w:rPr>
              <w:t xml:space="preserve"> программы ОА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  <w:lang w:eastAsia="ru-RU" w:bidi="ru-RU"/>
              </w:rPr>
              <w:t>аниям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eastAsia="ru-RU" w:bidi="ru-RU"/>
              </w:rPr>
              <w:t xml:space="preserve"> в рамках</w:t>
            </w:r>
          </w:p>
          <w:p w:rsidR="00DB2ED8" w:rsidRDefault="00DB2ED8" w:rsidP="00057DC1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 w:bidi="ru-RU"/>
              </w:rPr>
              <w:t>4С</w:t>
            </w:r>
          </w:p>
        </w:tc>
      </w:tr>
      <w:tr w:rsidR="00DB2ED8" w:rsidTr="00057DC1">
        <w:trPr>
          <w:trHeight w:hRule="exact" w:val="111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spacing w:before="140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Амбулаторно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Посещение с профилактическим 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иными целями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0,511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0,288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0,219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0,004</w:t>
            </w:r>
          </w:p>
        </w:tc>
      </w:tr>
      <w:tr w:rsidR="00DB2ED8" w:rsidTr="00057DC1">
        <w:trPr>
          <w:trHeight w:hRule="exact" w:val="56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2ED8" w:rsidRDefault="00DB2ED8" w:rsidP="00057DC1"/>
        </w:tc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Обращение в связи с заболеванием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4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0,101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DB2ED8" w:rsidTr="00057DC1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Стационарно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Госпитализация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DB2ED8" w:rsidTr="00057DC1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Дневной стационар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Случай лечения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DB2ED8" w:rsidTr="00057DC1"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ED8" w:rsidRDefault="00DB2ED8" w:rsidP="00057DC1">
            <w:pPr>
              <w:pStyle w:val="a7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Паллиативная медицинская помощь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Койко-дни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ED8" w:rsidRDefault="00DB2ED8" w:rsidP="00057DC1">
            <w:pPr>
              <w:rPr>
                <w:sz w:val="10"/>
                <w:szCs w:val="10"/>
              </w:rPr>
            </w:pPr>
          </w:p>
        </w:tc>
      </w:tr>
    </w:tbl>
    <w:p w:rsidR="00DB2ED8" w:rsidRDefault="00DB2ED8" w:rsidP="00DB2ED8">
      <w:pPr>
        <w:spacing w:after="299" w:line="1" w:lineRule="exact"/>
      </w:pPr>
    </w:p>
    <w:p w:rsidR="00772EAE" w:rsidRDefault="00CA6D8F"/>
    <w:sectPr w:rsidR="00772EAE" w:rsidSect="00DB2E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796"/>
    <w:multiLevelType w:val="multilevel"/>
    <w:tmpl w:val="4BB4A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263FE"/>
    <w:multiLevelType w:val="multilevel"/>
    <w:tmpl w:val="8C0AC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325B8"/>
    <w:multiLevelType w:val="multilevel"/>
    <w:tmpl w:val="66E0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D8"/>
    <w:rsid w:val="008D7DBA"/>
    <w:rsid w:val="00CA6D8F"/>
    <w:rsid w:val="00D422A2"/>
    <w:rsid w:val="00DB2ED8"/>
    <w:rsid w:val="00E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D4ACC-C09D-4AC4-8698-7A0812B6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2E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2E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DB2E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B2E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DB2E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2ED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DB2ED8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DB2ED8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DB2ED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2020-10-12T12:49:00Z</dcterms:created>
  <dcterms:modified xsi:type="dcterms:W3CDTF">2020-10-16T09:47:00Z</dcterms:modified>
</cp:coreProperties>
</file>